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BA" w:rsidRDefault="005475BA" w:rsidP="005475BA">
      <w:pPr>
        <w:pStyle w:val="Standard"/>
        <w:jc w:val="center"/>
        <w:rPr>
          <w:rFonts w:ascii="Garamond" w:hAnsi="Garamond" w:cs="Times New Roman"/>
          <w:b/>
          <w:sz w:val="22"/>
          <w:szCs w:val="22"/>
        </w:rPr>
      </w:pPr>
      <w:bookmarkStart w:id="0" w:name="_GoBack"/>
      <w:bookmarkEnd w:id="0"/>
      <w:r w:rsidRPr="005475BA">
        <w:rPr>
          <w:rFonts w:ascii="Garamond" w:hAnsi="Garamond" w:cs="Times New Roman"/>
          <w:b/>
          <w:sz w:val="22"/>
          <w:szCs w:val="22"/>
        </w:rPr>
        <w:t>Allegato A</w:t>
      </w:r>
    </w:p>
    <w:p w:rsidR="005475BA" w:rsidRDefault="005475BA" w:rsidP="005475BA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5475BA" w:rsidRPr="005475BA" w:rsidRDefault="005475BA" w:rsidP="005475BA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Competenze professionali</w:t>
      </w:r>
    </w:p>
    <w:p w:rsidR="005475BA" w:rsidRPr="005475BA" w:rsidRDefault="005475B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A. Ordinamento professionale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1. Conoscenza degli Ordini provinciali e degli organismi di coordinamento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2. Conoscenza delle leggi che regolano l’ordinamento della professione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3. Conoscenza del codice deontologico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4. Conoscenza delle leggi che regolano le competenze professionali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B. Organizzazione dell'attività professionale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5. Conoscenza della professione nella comunità nazionale e internazionale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6. Comprensione del processo progettuale dall’ideazione all’attuazione e relativa legislazione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7. Integrazione e coordinamento di consulenti esperti e professionisti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8. Gestione dello studio e sistemi informatici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9. Conoscenza del quadro normativo che regola i compensi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10. Conoscenza degli aspetti legali e assicurativi legati alla pratica professionale (responsabilità civile e penale, gestione dei rischi, assicurazioni, ecc.)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C. Gestione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11. Gestione pre-contrattuale dell’incarico (incontri con le parti interessate)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12. Scrittura della lettera di incarico e preventivo in ambito privato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13. Conoscenza delle procedure per l’assunzione di incarico in ambito pubblico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14. Gestione del gruppo di lavoro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15. Gestione della commessa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16. Scrittura e gestione della corrispondenza con gli interlocutori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17. Valutazione dei costi di progettazione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D. Progettazione e documentazione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18. Ricerche, indagini documentali e valutazioni preliminari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19. Studi di fattibilità tecnica ed economica e attività di valutazione ambientale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20. Analisi e valutazione della compatibilità urbanistica di un’opera pubblica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21. Rapporto con gli organi competenti interessati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22. Valutazione delle implicazioni dei principali regolamenti e delle norme di riferimento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23. Preparazione di schizzi e schemi di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24. Sviluppo dei diversi livelli di progettazione (studio di fattibilità, definitivo ed esecutivo) e capacità di rappresentazione alle diverse scale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25. Controllo delle proposte progettuali in riferimento a requisiti normativi e regolamentari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26. Criteri di dimensionamento giustificativi delle scelte progettuali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27. Valutazioni economico - quantitative, stime e piano dei costi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E. Procedure amministrative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28. Procedure amministrative dei progetti di opere pubbliche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29. Conoscenza dei titoli abilitativi e del relativo iter autorizzativo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30. Preparazione di pratiche amministrative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31. Monitoraggio del processo di documentazione in relazione al piano dei costi e dei tempi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32. Controllo dei documenti per validazione in relazione ad aspetti normativi e regolamentari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33. Coordinamento della documentazione di capitolato e di specifiche tecniche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F. Direzione e amministrazione dei lavori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34. Direzione lavori e direzione operativa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35. Riunioni di cantiere 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36. Relazioni con costruttori, fornitori e altre parti interessate 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37. Preparazione di disegni costruttivi e di specifiche esecutive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38. Contabilità di cantiere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39. Gestione delle modifiche di progetto</w:t>
      </w:r>
    </w:p>
    <w:p w:rsidR="009044D3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40. Report</w:t>
      </w:r>
      <w:r w:rsidR="005475BA">
        <w:rPr>
          <w:rFonts w:ascii="Garamond" w:hAnsi="Garamond" w:cs="Times New Roman"/>
          <w:sz w:val="22"/>
          <w:szCs w:val="22"/>
        </w:rPr>
        <w:t xml:space="preserve"> e rendicontazione ai </w:t>
      </w:r>
      <w:r w:rsidRPr="005475BA">
        <w:rPr>
          <w:rFonts w:ascii="Garamond" w:hAnsi="Garamond" w:cs="Times New Roman"/>
          <w:sz w:val="22"/>
          <w:szCs w:val="22"/>
        </w:rPr>
        <w:t>committenti</w:t>
      </w:r>
    </w:p>
    <w:sectPr w:rsidR="009044D3" w:rsidRPr="005475BA" w:rsidSect="00904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3A"/>
    <w:rsid w:val="00013172"/>
    <w:rsid w:val="000166FF"/>
    <w:rsid w:val="000779D2"/>
    <w:rsid w:val="0008291F"/>
    <w:rsid w:val="000D71C1"/>
    <w:rsid w:val="00251ABB"/>
    <w:rsid w:val="00281930"/>
    <w:rsid w:val="0045345A"/>
    <w:rsid w:val="0049775F"/>
    <w:rsid w:val="005475BA"/>
    <w:rsid w:val="0057463B"/>
    <w:rsid w:val="005A113A"/>
    <w:rsid w:val="005D7EE2"/>
    <w:rsid w:val="005E2258"/>
    <w:rsid w:val="005F35F0"/>
    <w:rsid w:val="00616633"/>
    <w:rsid w:val="00663A57"/>
    <w:rsid w:val="006A0F05"/>
    <w:rsid w:val="0089612A"/>
    <w:rsid w:val="008A487B"/>
    <w:rsid w:val="008F0F45"/>
    <w:rsid w:val="008F7987"/>
    <w:rsid w:val="009044D3"/>
    <w:rsid w:val="0096621A"/>
    <w:rsid w:val="00A57542"/>
    <w:rsid w:val="00A7538F"/>
    <w:rsid w:val="00A91D3B"/>
    <w:rsid w:val="00B8389A"/>
    <w:rsid w:val="00BE40A9"/>
    <w:rsid w:val="00CB3DE8"/>
    <w:rsid w:val="00CB7989"/>
    <w:rsid w:val="00DB6A80"/>
    <w:rsid w:val="00E82A68"/>
    <w:rsid w:val="00E876E2"/>
    <w:rsid w:val="00EA3CA5"/>
    <w:rsid w:val="00FC17BF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0CAABB-A0DD-4885-9B19-EF4EF10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113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</dc:creator>
  <cp:lastModifiedBy>Maria Montalbò</cp:lastModifiedBy>
  <cp:revision>2</cp:revision>
  <dcterms:created xsi:type="dcterms:W3CDTF">2020-06-22T08:24:00Z</dcterms:created>
  <dcterms:modified xsi:type="dcterms:W3CDTF">2020-06-22T08:24:00Z</dcterms:modified>
</cp:coreProperties>
</file>